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5070" w:rsidRPr="00535070" w:rsidTr="005350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5070" w:rsidRPr="00535070" w:rsidRDefault="00535070" w:rsidP="0053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t>You are subscribed to All NSF Program Announcements and Information for National Science Foundation Update. This information has recently been updated, and is now available.</w:t>
            </w:r>
          </w:p>
          <w:p w:rsidR="00535070" w:rsidRPr="00535070" w:rsidRDefault="00535070" w:rsidP="00535070">
            <w:pPr>
              <w:spacing w:after="72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" w:tgtFrame="_blank" w:history="1">
              <w:r w:rsidRPr="005350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Robert </w:t>
              </w:r>
              <w:proofErr w:type="spellStart"/>
              <w:r w:rsidRPr="005350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Noyce</w:t>
              </w:r>
              <w:proofErr w:type="spellEnd"/>
              <w:r w:rsidRPr="005350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 Teacher Scholarship Program</w:t>
              </w:r>
            </w:hyperlink>
          </w:p>
          <w:p w:rsidR="00535070" w:rsidRPr="00535070" w:rsidRDefault="00535070" w:rsidP="0053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5070" w:rsidRPr="00535070" w:rsidRDefault="00535070" w:rsidP="0053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t>Available Formats: </w:t>
            </w:r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HTML: </w:t>
            </w:r>
            <w:hyperlink r:id="rId6" w:tgtFrame="_blank" w:history="1">
              <w:r w:rsidRPr="0053507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https://www.nsf.gov/pubs/2017/nsf17541/nsf17541.htm?WT.mc_id=USNSF_25&amp;WT.mc_ev=click</w:t>
              </w:r>
            </w:hyperlink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PDF: </w:t>
            </w:r>
            <w:hyperlink r:id="rId7" w:tgtFrame="_blank" w:history="1">
              <w:r w:rsidRPr="00535070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https://www.nsf.gov/pubs/2017/nsf17541/nsf17541.pdf?WT.mc_id=USNSF_25&amp;WT.mc_ev=click</w:t>
              </w:r>
            </w:hyperlink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Document Number: nsf17541</w:t>
            </w:r>
          </w:p>
          <w:p w:rsidR="00535070" w:rsidRPr="00535070" w:rsidRDefault="00535070" w:rsidP="0053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507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This is an NSF Program Announcements and Information item.</w:t>
            </w:r>
          </w:p>
          <w:p w:rsidR="00535070" w:rsidRPr="00535070" w:rsidRDefault="00535070" w:rsidP="0053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5070">
              <w:rPr>
                <w:rFonts w:ascii="Arial" w:eastAsia="Times New Roman" w:hAnsi="Arial" w:cs="Arial"/>
                <w:sz w:val="18"/>
                <w:szCs w:val="18"/>
              </w:rPr>
              <w:t>This e-mail update was generated automatically based on your subscription to the category listed above. Some updates may belong to more than one category, resulting in duplicate messages.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58"/>
              <w:gridCol w:w="5055"/>
            </w:tblGrid>
            <w:tr w:rsidR="00535070" w:rsidRPr="00535070" w:rsidTr="00535070">
              <w:trPr>
                <w:tblCellSpacing w:w="0" w:type="dxa"/>
              </w:trPr>
              <w:tc>
                <w:tcPr>
                  <w:tcW w:w="960" w:type="dxa"/>
                  <w:vMerge w:val="restart"/>
                  <w:vAlign w:val="center"/>
                  <w:hideMark/>
                </w:tcPr>
                <w:p w:rsidR="00535070" w:rsidRPr="00535070" w:rsidRDefault="00535070" w:rsidP="005350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607060" cy="622300"/>
                        <wp:effectExtent l="0" t="0" r="2540" b="6350"/>
                        <wp:docPr id="9" name="Picture 9" descr="NSF logo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SF logo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535070" w:rsidRPr="00535070" w:rsidRDefault="00535070" w:rsidP="005350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 Subscriber Services: </w:t>
                  </w:r>
                  <w:hyperlink r:id="rId10" w:anchor="tab1" w:tgtFrame="_blank" w:history="1">
                    <w:r w:rsidRPr="0053507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Manage Preferences</w:t>
                    </w:r>
                  </w:hyperlink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 |  </w:t>
                  </w:r>
                  <w:hyperlink r:id="rId11" w:tgtFrame="_blank" w:history="1">
                    <w:r w:rsidRPr="0053507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Unsubscribe</w:t>
                    </w:r>
                  </w:hyperlink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 |  </w:t>
                  </w:r>
                  <w:hyperlink r:id="rId12" w:tgtFrame="_blank" w:history="1">
                    <w:r w:rsidRPr="0053507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Help</w:t>
                    </w:r>
                  </w:hyperlink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 |  </w:t>
                  </w:r>
                  <w:hyperlink r:id="rId13" w:tgtFrame="_blank" w:history="1">
                    <w:r w:rsidRPr="0053507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Contact NSF</w:t>
                    </w:r>
                  </w:hyperlink>
                </w:p>
              </w:tc>
            </w:tr>
            <w:tr w:rsidR="00535070" w:rsidRPr="00535070" w:rsidTr="005350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5070" w:rsidRPr="00535070" w:rsidRDefault="00535070" w:rsidP="0053507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535070" w:rsidRPr="00535070" w:rsidRDefault="00535070" w:rsidP="005350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 Follow NSF: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070" w:rsidRPr="00535070" w:rsidRDefault="00535070" w:rsidP="005350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192405" cy="192405"/>
                        <wp:effectExtent l="0" t="0" r="0" b="0"/>
                        <wp:docPr id="8" name="Picture 8" descr="Follow us on YouTube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ollow us on YouTube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168910" cy="168910"/>
                        <wp:effectExtent l="0" t="0" r="2540" b="2540"/>
                        <wp:docPr id="7" name="Picture 7" descr="Follow us on Twitter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llow us on Twitter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192405" cy="192405"/>
                        <wp:effectExtent l="0" t="0" r="0" b="0"/>
                        <wp:docPr id="6" name="Picture 6" descr="Follow us on Facebook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ollow us on Facebook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192405" cy="168910"/>
                        <wp:effectExtent l="0" t="0" r="0" b="2540"/>
                        <wp:docPr id="5" name="Picture 5" descr="Follow us on linkedin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ollow us on linkedin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192405" cy="192405"/>
                        <wp:effectExtent l="0" t="0" r="0" b="0"/>
                        <wp:docPr id="4" name="Picture 4" descr="Follow us on RSS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ollow us on RSS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238125" cy="192405"/>
                        <wp:effectExtent l="0" t="0" r="9525" b="0"/>
                        <wp:docPr id="3" name="Picture 3" descr="Follow us on email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ollow us on email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522605" cy="192405"/>
                        <wp:effectExtent l="0" t="0" r="0" b="0"/>
                        <wp:docPr id="2" name="Picture 2" descr="Science360 News Service">
                          <a:hlinkClick xmlns:a="http://schemas.openxmlformats.org/drawingml/2006/main" r:id="rId26" tgtFrame="&quot;_blank&quot;" tooltip="&quot;Science360 News Servi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cience360 News Service">
                                  <a:hlinkClick r:id="rId26" tgtFrame="&quot;_blank&quot;" tooltip="&quot;Science360 News Servi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507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445770" cy="192405"/>
                        <wp:effectExtent l="0" t="0" r="0" b="0"/>
                        <wp:docPr id="1" name="Picture 1" descr="Science Nation Online Magazine">
                          <a:hlinkClick xmlns:a="http://schemas.openxmlformats.org/drawingml/2006/main" r:id="rId28" tgtFrame="&quot;_blank&quot;" tooltip="&quot;Science Nation Online Magazi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cience Nation Online Magazine">
                                  <a:hlinkClick r:id="rId28" tgtFrame="&quot;_blank&quot;" tooltip="&quot;Science Nation Online Magazi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5070" w:rsidRPr="00535070" w:rsidRDefault="00535070" w:rsidP="0053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35070">
        <w:rPr>
          <w:rFonts w:ascii="Times New Roman" w:eastAsia="Times New Roman" w:hAnsi="Times New Roman" w:cs="Times New Roman"/>
          <w:sz w:val="24"/>
          <w:szCs w:val="24"/>
        </w:rPr>
        <w:t>Dear Colleague: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I am writing to ask that you share the information below about an upcoming National Science Foundation (NSF) webinar with applicable faculty at your institution. 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NSF will host two upcoming 90-munute webinars for the NSF Robert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Teacher Scholarship Program. The webinars are recommended for STEM faculty and education faculty who are considering submitting proposals to the Robert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Teacher Scholarship Program in 2017</w:t>
      </w:r>
      <w:r w:rsidRPr="00535070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53507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0" w:tgtFrame="_blank" w:history="1">
        <w:r w:rsidRPr="0053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NSF 17-541</w:t>
        </w:r>
      </w:hyperlink>
      <w:r w:rsidRPr="00535070">
        <w:rPr>
          <w:rFonts w:ascii="Times New Roman" w:eastAsia="Times New Roman" w:hAnsi="Times New Roman" w:cs="Times New Roman"/>
          <w:sz w:val="24"/>
          <w:szCs w:val="24"/>
        </w:rPr>
        <w:t>).  </w:t>
      </w:r>
      <w:r w:rsidRPr="00535070">
        <w:rPr>
          <w:rFonts w:ascii="Times New Roman" w:eastAsia="Times New Roman" w:hAnsi="Times New Roman" w:cs="Times New Roman"/>
          <w:b/>
          <w:bCs/>
          <w:sz w:val="24"/>
          <w:szCs w:val="24"/>
        </w:rPr>
        <w:t>The proposal submission date is August 29, 2017. 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Universities and 2- or 4-year colleges (including community colleges) accredited in, and having a campus located in the United States, or a consortia of such institutions; or U.S. nonprofit entities that have established consortia among such institutions of higher education may submit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Teacher Scholarship proposals. In addition to institutions of higher education, professional societies and similar organizations that are directly associated with educational or research activities may submit proposals related to Track 4: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Research.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90-minute webinars, inclusive of a Question &amp; Answer period, will be presented by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Program Officers during the following times.   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Monday, April 24: 12 – 1:30 pm EDT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Thursday, May 4: 5 – 6:30 pm EDT  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Register for the webinar at:  </w:t>
      </w:r>
      <w:hyperlink r:id="rId31" w:tgtFrame="_blank" w:history="1">
        <w:r w:rsidRPr="0053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http://app.nsfnoyce.org/proposal-preparation-workshops/</w:t>
        </w:r>
      </w:hyperlink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proofErr w:type="spellStart"/>
      <w:r w:rsidRPr="00535070">
        <w:rPr>
          <w:rFonts w:ascii="Times New Roman" w:eastAsia="Times New Roman" w:hAnsi="Times New Roman" w:cs="Times New Roman"/>
          <w:sz w:val="24"/>
          <w:szCs w:val="24"/>
        </w:rPr>
        <w:t>Noyce</w:t>
      </w:r>
      <w:proofErr w:type="spellEnd"/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solicitation at: </w:t>
      </w:r>
      <w:hyperlink r:id="rId32" w:tgtFrame="_blank" w:history="1">
        <w:r w:rsidRPr="0053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https://www.nsf.gov/pubs/2017/nsf17541/nsf17541.htm</w:t>
        </w:r>
      </w:hyperlink>
      <w:r w:rsidRPr="0053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>Best,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Sandra Richardson 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Brush Script MT" w:eastAsia="Times New Roman" w:hAnsi="Brush Script MT" w:cs="Times New Roman"/>
          <w:sz w:val="24"/>
          <w:szCs w:val="24"/>
        </w:rPr>
        <w:t>Sandra Richardson, Ph.D.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 xml:space="preserve">Program Director and Program Lead for NSF </w:t>
      </w:r>
      <w:proofErr w:type="spellStart"/>
      <w:r w:rsidRPr="00535070">
        <w:rPr>
          <w:rFonts w:ascii="Arial" w:eastAsia="Times New Roman" w:hAnsi="Arial" w:cs="Arial"/>
          <w:sz w:val="20"/>
          <w:szCs w:val="20"/>
        </w:rPr>
        <w:t>Noyce</w:t>
      </w:r>
      <w:proofErr w:type="spellEnd"/>
      <w:r w:rsidRPr="00535070">
        <w:rPr>
          <w:rFonts w:ascii="Arial" w:eastAsia="Times New Roman" w:hAnsi="Arial" w:cs="Arial"/>
          <w:sz w:val="20"/>
          <w:szCs w:val="20"/>
        </w:rPr>
        <w:t xml:space="preserve"> Program 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>Division of Undergraduate Education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>National Science Foundation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>Office 827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>4201 Wilson Blvd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>Arlington, VA  22230</w:t>
      </w:r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 xml:space="preserve">Voice: </w:t>
      </w:r>
      <w:hyperlink r:id="rId33" w:tgtFrame="_blank" w:history="1">
        <w:r w:rsidRPr="0053507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703.292.4657</w:t>
        </w:r>
      </w:hyperlink>
    </w:p>
    <w:p w:rsidR="00535070" w:rsidRPr="00535070" w:rsidRDefault="00535070" w:rsidP="0053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Arial" w:eastAsia="Times New Roman" w:hAnsi="Arial" w:cs="Arial"/>
          <w:sz w:val="20"/>
          <w:szCs w:val="20"/>
        </w:rPr>
        <w:t xml:space="preserve">Fax: </w:t>
      </w:r>
      <w:hyperlink r:id="rId34" w:tgtFrame="_blank" w:history="1">
        <w:r w:rsidRPr="0053507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703.292.9015</w:t>
        </w:r>
      </w:hyperlink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35" w:tgtFrame="_blank" w:history="1">
        <w:r w:rsidRPr="0053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srichard@nsf.gov</w:t>
        </w:r>
      </w:hyperlink>
      <w:r w:rsidRPr="0053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Browallia New" w:eastAsia="Times New Roman" w:hAnsi="Browallia New" w:cs="Browallia New"/>
          <w:b/>
          <w:bCs/>
          <w:sz w:val="24"/>
          <w:szCs w:val="24"/>
        </w:rPr>
        <w:t xml:space="preserve">NSF </w:t>
      </w:r>
      <w:hyperlink r:id="rId36" w:tgtFrame="_blank" w:history="1">
        <w:proofErr w:type="spellStart"/>
        <w:r w:rsidRPr="00535070">
          <w:rPr>
            <w:rFonts w:ascii="Browallia New" w:eastAsia="Times New Roman" w:hAnsi="Browallia New" w:cs="Browallia New"/>
            <w:b/>
            <w:bCs/>
            <w:color w:val="0000FF"/>
            <w:sz w:val="24"/>
            <w:szCs w:val="24"/>
            <w:u w:val="single"/>
          </w:rPr>
          <w:t>Noyce</w:t>
        </w:r>
        <w:proofErr w:type="spellEnd"/>
      </w:hyperlink>
      <w:r w:rsidRPr="00535070">
        <w:rPr>
          <w:rFonts w:ascii="Browallia New" w:eastAsia="Times New Roman" w:hAnsi="Browallia New" w:cs="Browallia New"/>
          <w:b/>
          <w:bCs/>
          <w:sz w:val="24"/>
          <w:szCs w:val="24"/>
        </w:rPr>
        <w:t xml:space="preserve"> proposals are due August 29, 2017 in response to </w:t>
      </w:r>
      <w:hyperlink r:id="rId37" w:tgtFrame="_blank" w:history="1">
        <w:r w:rsidRPr="00535070">
          <w:rPr>
            <w:rFonts w:ascii="Browallia New" w:eastAsia="Times New Roman" w:hAnsi="Browallia New" w:cs="Browallia New"/>
            <w:b/>
            <w:bCs/>
            <w:color w:val="0000FF"/>
            <w:sz w:val="24"/>
            <w:szCs w:val="24"/>
            <w:u w:val="single"/>
          </w:rPr>
          <w:t>program</w:t>
        </w:r>
        <w:proofErr w:type="gramStart"/>
        <w:r w:rsidRPr="00535070">
          <w:rPr>
            <w:rFonts w:ascii="Browallia New" w:eastAsia="Times New Roman" w:hAnsi="Browallia New" w:cs="Browallia New"/>
            <w:b/>
            <w:bCs/>
            <w:color w:val="0000FF"/>
            <w:sz w:val="24"/>
            <w:szCs w:val="24"/>
            <w:u w:val="single"/>
          </w:rPr>
          <w:t>  solicitation</w:t>
        </w:r>
        <w:proofErr w:type="gramEnd"/>
        <w:r w:rsidRPr="00535070">
          <w:rPr>
            <w:rFonts w:ascii="Browallia New" w:eastAsia="Times New Roman" w:hAnsi="Browallia New" w:cs="Browallia New"/>
            <w:b/>
            <w:bCs/>
            <w:color w:val="0000FF"/>
            <w:sz w:val="24"/>
            <w:szCs w:val="24"/>
            <w:u w:val="single"/>
          </w:rPr>
          <w:t xml:space="preserve"> 17-541</w:t>
        </w:r>
      </w:hyperlink>
      <w:r w:rsidRPr="00535070">
        <w:rPr>
          <w:rFonts w:ascii="Browallia New" w:eastAsia="Times New Roman" w:hAnsi="Browallia New" w:cs="Browallia New"/>
          <w:b/>
          <w:bCs/>
          <w:sz w:val="24"/>
          <w:szCs w:val="24"/>
        </w:rPr>
        <w:t>.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Browallia New" w:eastAsia="Times New Roman" w:hAnsi="Browallia New" w:cs="Browallia New"/>
          <w:b/>
          <w:bCs/>
          <w:sz w:val="24"/>
          <w:szCs w:val="24"/>
        </w:rPr>
        <w:lastRenderedPageBreak/>
        <w:t> </w:t>
      </w:r>
    </w:p>
    <w:p w:rsidR="00535070" w:rsidRPr="00535070" w:rsidRDefault="00535070" w:rsidP="0053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0">
        <w:rPr>
          <w:rFonts w:ascii="Browallia New" w:eastAsia="Times New Roman" w:hAnsi="Browallia New" w:cs="Browallia New"/>
          <w:b/>
          <w:bCs/>
          <w:sz w:val="24"/>
          <w:szCs w:val="24"/>
        </w:rPr>
        <w:t xml:space="preserve">The NSF Proposal &amp; Award Policies &amp; Procedures Guide (PAPPG), January 2017, can be found at </w:t>
      </w:r>
      <w:hyperlink r:id="rId38" w:tgtFrame="_blank" w:history="1">
        <w:r w:rsidRPr="0053507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https://www.nsf.gov/publications/pub_summ.jsp?ods_key=nsf17001</w:t>
        </w:r>
      </w:hyperlink>
      <w:r w:rsidRPr="005350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E2D47" w:rsidRDefault="002E2D47"/>
    <w:sectPr w:rsidR="002E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0"/>
    <w:rsid w:val="002E2D47"/>
    <w:rsid w:val="005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070"/>
    <w:rPr>
      <w:color w:val="0000FF"/>
      <w:u w:val="single"/>
    </w:rPr>
  </w:style>
  <w:style w:type="character" w:customStyle="1" w:styleId="m3524309307200494741gmail-il">
    <w:name w:val="m_3524309307200494741gmail-il"/>
    <w:basedOn w:val="DefaultParagraphFont"/>
    <w:rsid w:val="00535070"/>
  </w:style>
  <w:style w:type="paragraph" w:customStyle="1" w:styleId="m3524309307200494741gmail-m-6803951753915690876m8569907873307420946m-7660333874727321539msonospacing">
    <w:name w:val="m_3524309307200494741gmail-m_-6803951753915690876m_8569907873307420946m_-7660333874727321539msonospacing"/>
    <w:basedOn w:val="Normal"/>
    <w:rsid w:val="005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24309307200494741gmail-m-6803951753915690876m8569907873307420946m-7660333874727321539apple-converted-space">
    <w:name w:val="m_3524309307200494741gmail-m_-6803951753915690876m_8569907873307420946m_-7660333874727321539apple-converted-space"/>
    <w:basedOn w:val="DefaultParagraphFont"/>
    <w:rsid w:val="00535070"/>
  </w:style>
  <w:style w:type="character" w:customStyle="1" w:styleId="aqj">
    <w:name w:val="aqj"/>
    <w:basedOn w:val="DefaultParagraphFont"/>
    <w:rsid w:val="00535070"/>
  </w:style>
  <w:style w:type="paragraph" w:styleId="BalloonText">
    <w:name w:val="Balloon Text"/>
    <w:basedOn w:val="Normal"/>
    <w:link w:val="BalloonTextChar"/>
    <w:uiPriority w:val="99"/>
    <w:semiHidden/>
    <w:unhideWhenUsed/>
    <w:rsid w:val="0053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070"/>
    <w:rPr>
      <w:color w:val="0000FF"/>
      <w:u w:val="single"/>
    </w:rPr>
  </w:style>
  <w:style w:type="character" w:customStyle="1" w:styleId="m3524309307200494741gmail-il">
    <w:name w:val="m_3524309307200494741gmail-il"/>
    <w:basedOn w:val="DefaultParagraphFont"/>
    <w:rsid w:val="00535070"/>
  </w:style>
  <w:style w:type="paragraph" w:customStyle="1" w:styleId="m3524309307200494741gmail-m-6803951753915690876m8569907873307420946m-7660333874727321539msonospacing">
    <w:name w:val="m_3524309307200494741gmail-m_-6803951753915690876m_8569907873307420946m_-7660333874727321539msonospacing"/>
    <w:basedOn w:val="Normal"/>
    <w:rsid w:val="005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24309307200494741gmail-m-6803951753915690876m8569907873307420946m-7660333874727321539apple-converted-space">
    <w:name w:val="m_3524309307200494741gmail-m_-6803951753915690876m_8569907873307420946m_-7660333874727321539apple-converted-space"/>
    <w:basedOn w:val="DefaultParagraphFont"/>
    <w:rsid w:val="00535070"/>
  </w:style>
  <w:style w:type="character" w:customStyle="1" w:styleId="aqj">
    <w:name w:val="aqj"/>
    <w:basedOn w:val="DefaultParagraphFont"/>
    <w:rsid w:val="00535070"/>
  </w:style>
  <w:style w:type="paragraph" w:styleId="BalloonText">
    <w:name w:val="Balloon Text"/>
    <w:basedOn w:val="Normal"/>
    <w:link w:val="BalloonTextChar"/>
    <w:uiPriority w:val="99"/>
    <w:semiHidden/>
    <w:unhideWhenUsed/>
    <w:rsid w:val="0053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31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30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3&amp;&amp;&amp;https://www.nsf.gov/" TargetMode="External"/><Relationship Id="rId13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7&amp;&amp;&amp;https://www.nsf.gov/help/contact.jsp" TargetMode="External"/><Relationship Id="rId18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0&amp;&amp;&amp;http://www.facebook.com/US.NSF" TargetMode="External"/><Relationship Id="rId26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4&amp;&amp;&amp;http://news.science360.gov/file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34" Type="http://schemas.openxmlformats.org/officeDocument/2006/relationships/hyperlink" Target="tel:%28703%29%20292-9015" TargetMode="External"/><Relationship Id="rId7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2&amp;&amp;&amp;https://www.nsf.gov/pubs/2017/nsf17541/nsf17541.pdf?WT.mc_id=USNSF_25&amp;WT.mc_ev=click" TargetMode="External"/><Relationship Id="rId12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6&amp;&amp;&amp;https://subscriberhelp.govdelivery.com/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7.jpeg"/><Relationship Id="rId33" Type="http://schemas.openxmlformats.org/officeDocument/2006/relationships/hyperlink" Target="tel:%28703%29%20292-4657" TargetMode="External"/><Relationship Id="rId38" Type="http://schemas.openxmlformats.org/officeDocument/2006/relationships/hyperlink" Target="https://www.nsf.gov/publications/pub_summ.jsp?ods_key=nsf17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9&amp;&amp;&amp;http://twitter.com/NSF" TargetMode="External"/><Relationship Id="rId20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1&amp;&amp;&amp;http://www.linkedin.com/company/national-science-foundation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1&amp;&amp;&amp;https://www.nsf.gov/pubs/2017/nsf17541/nsf17541.htm?WT.mc_id=USNSF_25&amp;WT.mc_ev=click" TargetMode="External"/><Relationship Id="rId11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5&amp;&amp;&amp;https://public.govdelivery.com/accounts/USNSF/subscriber/one_click_unsubscribe?verification=5.a1120581add8d07807df845f93c76f37&amp;destination=etbrown%40d.umn.edu" TargetMode="External"/><Relationship Id="rId24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3&amp;&amp;&amp;https://public.govdelivery.com/accounts/ACCOUNTCODE/subscriber/new" TargetMode="External"/><Relationship Id="rId32" Type="http://schemas.openxmlformats.org/officeDocument/2006/relationships/hyperlink" Target="https://www.nsf.gov/pubs/2017/nsf17541/nsf17541.htm" TargetMode="External"/><Relationship Id="rId37" Type="http://schemas.openxmlformats.org/officeDocument/2006/relationships/hyperlink" Target="https://www.nsf.gov/pubs/2017/nsf17541/nsf17541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0&amp;&amp;&amp;https://www.nsf.gov/pubs/2017/nsf17541/nsf17541.htm?WT.mc_id=USNSF_25&amp;WT.mc_ev=click" TargetMode="External"/><Relationship Id="rId15" Type="http://schemas.openxmlformats.org/officeDocument/2006/relationships/image" Target="media/image2.gif"/><Relationship Id="rId23" Type="http://schemas.openxmlformats.org/officeDocument/2006/relationships/image" Target="media/image6.gif"/><Relationship Id="rId28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5&amp;&amp;&amp;https://www.nsf.gov/news/special_reports/science_nation/index.jsp" TargetMode="External"/><Relationship Id="rId36" Type="http://schemas.openxmlformats.org/officeDocument/2006/relationships/hyperlink" Target="https://www.nsf.gov/funding/pgm_summ.jsp?pims_id=5733" TargetMode="External"/><Relationship Id="rId10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4&amp;&amp;&amp;https://public.govdelivery.com/accounts/USNSF/subscriber/edit?preferences=true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app.nsfnoyce.org/proposal-preparation-worksho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08&amp;&amp;&amp;http://www.youtube.com/user/VideosatNSF" TargetMode="External"/><Relationship Id="rId22" Type="http://schemas.openxmlformats.org/officeDocument/2006/relationships/hyperlink" Target="http://links.govdelivery.com/track?type=click&amp;enid=ZWFzPTEmbWFpbGluZ2lkPTIwMTcwMjEzLjY5OTQ0ODgxJm1lc3NhZ2VpZD1NREItUFJELUJVTC0yMDE3MDIxMy42OTk0NDg4MSZkYXRhYmFzZWlkPTEwMDEmc2VyaWFsPTE3MTIzNjk2JmVtYWlsaWQ9ZXRicm93bkBkLnVtbi5lZHUmdXNlcmlkPWV0YnJvd25AZC51bW4uZWR1JmZsPSZleHRyYT1NdWx0aXZhcmlhdGVJZD0mJiY=&amp;&amp;&amp;112&amp;&amp;&amp;http://www.nsf.gov/rss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nsf.gov/pubs/2017/nsf17541/nsf17541.htm" TargetMode="External"/><Relationship Id="rId35" Type="http://schemas.openxmlformats.org/officeDocument/2006/relationships/hyperlink" Target="mailto:srichard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1</cp:revision>
  <dcterms:created xsi:type="dcterms:W3CDTF">2017-04-19T19:26:00Z</dcterms:created>
  <dcterms:modified xsi:type="dcterms:W3CDTF">2017-04-19T19:27:00Z</dcterms:modified>
</cp:coreProperties>
</file>